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after="0" w:line="500" w:lineRule="exact"/>
        <w:outlineLvl w:val="0"/>
        <w:rPr>
          <w:rFonts w:ascii="仿宋" w:eastAsia="仿宋" w:cs="仿宋" w:hAnsi="仿宋" w:hint="eastAsia"/>
          <w:sz w:val="24"/>
        </w:rPr>
      </w:pPr>
      <w:r>
        <w:rPr>
          <w:rFonts w:ascii="仿宋" w:eastAsia="仿宋" w:cs="仿宋" w:hAnsi="仿宋" w:hint="eastAsia"/>
          <w:sz w:val="24"/>
        </w:rPr>
        <w:t>附件1：</w:t>
      </w:r>
    </w:p>
    <w:p>
      <w:pPr>
        <w:spacing w:afterLines="25" w:after="78" w:line="500" w:lineRule="exact"/>
        <w:jc w:val="center"/>
        <w:outlineLvl w:val="0"/>
        <w:rPr>
          <w:rFonts w:ascii="仿宋_GB2312" w:eastAsia="仿宋_GB2312" w:cs="仿宋_GB2312" w:hAnsi="仿宋_GB2312" w:hint="eastAsia"/>
          <w:sz w:val="10"/>
          <w:szCs w:val="10"/>
        </w:rPr>
      </w:pPr>
      <w:r>
        <w:rPr>
          <w:rFonts w:ascii="方正小标宋简体" w:eastAsia="方正小标宋简体" w:cs="方正小标宋简体" w:hAnsi="方正小标宋简体" w:hint="eastAsia"/>
          <w:sz w:val="44"/>
          <w:szCs w:val="44"/>
        </w:rPr>
        <w:t>安徽省引江济淮工程有限责任公司2026年度劳务派遣人员招聘计划表</w:t>
      </w:r>
    </w:p>
    <w:tbl>
      <w:tblPr>
        <w:jc w:val="left"/>
        <w:tblInd w:w="0" w:type="dxa"/>
        <w:tblW w:w="147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338"/>
        <w:gridCol w:w="1769"/>
        <w:gridCol w:w="3037"/>
        <w:gridCol w:w="1245"/>
        <w:gridCol w:w="986"/>
        <w:gridCol w:w="1387"/>
        <w:gridCol w:w="2920"/>
        <w:gridCol w:w="2072"/>
      </w:tblGrid>
      <w:tr>
        <w:trPr>
          <w:trHeight w:val="439"/>
          <w:tblHeader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招聘部门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招聘岗位及工作地点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黑体" w:cs="黑体" w:hAnsi="Times New Roman"/>
                <w:color w:val="000000"/>
                <w:sz w:val="24"/>
              </w:rPr>
            </w:pPr>
            <w:r>
              <w:rPr>
                <w:rFonts w:ascii="Times New Roman" w:eastAsia="黑体" w:cs="黑体" w:hAnsi="Times New Roman" w:hint="eastAsia"/>
                <w:color w:val="000000"/>
                <w:kern w:val="0"/>
                <w:sz w:val="24"/>
              </w:rPr>
              <w:t>其他要求</w:t>
            </w:r>
          </w:p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2"/>
                <w:szCs w:val="22"/>
              </w:rPr>
              <w:t>20261001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庐江建管处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  <w:lang w:val="en-US" w:eastAsia="zh-CN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辅助岗位</w:t>
              <w:br/>
              <w:t>合肥市庐江县</w:t>
            </w: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移湖街道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40周岁及以下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专科：机械设计制造类、机电设备类、自动化类、电力技术类、电子信息类、计算机类、通信类</w:t>
              <w:br/>
              <w:br/>
              <w:t>本科：机械类、自动化类、电气类、电子信息类、计算机类</w:t>
              <w:br/>
              <w:br/>
              <w:t>研究生：机械工程类、机械类、控制科学与工程类、电气工程类、电子信息类、电子科学与技术类、信息与通信工程类、计算机科学与技术类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品行端正，责任心强，服从工作安排，</w:t>
            </w: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可接受倒班制工作安排</w:t>
            </w: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。</w:t>
            </w:r>
          </w:p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 w:val="22"/>
                <w:szCs w:val="22"/>
              </w:rPr>
              <w:t>20261002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淮南建管处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/>
                <w:color w:val="000000"/>
                <w:kern w:val="0"/>
                <w:szCs w:val="21"/>
              </w:rPr>
              <w:t>辅助岗位</w:t>
              <w:br/>
              <w:t>淮南市寿县炎刘镇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20261003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淮南市寿县堰口镇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 w:hint="eastAsia"/>
                <w:color w:val="000000"/>
                <w:szCs w:val="21"/>
                <w:lang w:eastAsia="zh-CN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20261004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江水北送建管处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亳州市利辛县阚疃镇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20261005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亳州市利辛县展沟镇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20261006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亳州市利辛县孙集镇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20261007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亳州市谯城区龙</w:t>
            </w: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  <w:lang w:val="en-US" w:eastAsia="zh-CN"/>
              </w:rPr>
              <w:t>扬</w:t>
            </w: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20261008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阜阳市颍泉区行流镇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20261009</w:t>
            </w:r>
          </w:p>
        </w:tc>
        <w:tc>
          <w:tcPr>
            <w:tcW w:w="1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宿州建管处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宿州市萧县孙圩子镇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20261010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宿州市萧县杜楼镇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  <w:tr>
        <w:trPr>
          <w:trHeight w:hRule="exact" w:val="64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 w:val="22"/>
                <w:szCs w:val="22"/>
              </w:rPr>
              <w:t>20261011</w:t>
            </w:r>
          </w:p>
        </w:tc>
        <w:tc>
          <w:tcPr>
            <w:tcW w:w="1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辅助岗位</w:t>
              <w:br/>
              <w:t>宿州市萧县马井镇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eastAsia="宋体" w:cs="Times New Roman" w:hAnsi="Times New Roman"/>
                <w:color w:val="000000"/>
                <w:szCs w:val="21"/>
              </w:rPr>
            </w:pPr>
            <w:r>
              <w:rPr>
                <w:rFonts w:ascii="Times New Roman" w:eastAsia="宋体" w:cs="Times New Roman" w:hAnsi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</w:tr>
    </w:tbl>
    <w:p>
      <w:pPr>
        <w:snapToGrid w:val="0"/>
        <w:spacing w:line="240" w:lineRule="auto"/>
        <w:outlineLvl w:val="0"/>
        <w:rPr>
          <w:rFonts w:ascii="Times New Roman" w:eastAsia="宋体" w:cs="Times New Roman" w:hAnsi="Times New Roman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440" w:right="1440" w:bottom="144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方正仿宋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altName w:val="Lucida Sans"/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after="160" w:line="278" w:lineRule="auto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yozoId="4094" w:styleId="17">
    <w:name w:val="修订1"/>
    <w:qFormat/>
    <w:pPr>
      <w:spacing w:after="0" w:line="240" w:lineRule="auto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yozoId="4094" w:styleId="18">
    <w:name w:val="修订2"/>
    <w:qFormat/>
    <w:pPr>
      <w:spacing w:after="0" w:line="240" w:lineRule="auto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4">
    <w:name w:val="toc 1"/>
    <w:qFormat/>
    <w:basedOn w:val="0"/>
    <w:autoRedefine/>
    <w:next w:val="0"/>
  </w:style>
  <w:style w:type="paragraph" w:styleId="25">
    <w:name w:val="toc 2"/>
    <w:qFormat/>
    <w:basedOn w:val="0"/>
    <w:autoRedefine/>
    <w:next w:val="0"/>
    <w:pPr>
      <w:ind w:left="420"/>
    </w:pPr>
  </w:style>
  <w:style w:type="paragraph" w:styleId="26">
    <w:name w:val="toc 3"/>
    <w:qFormat/>
    <w:basedOn w:val="0"/>
    <w:autoRedefine/>
    <w:next w:val="0"/>
    <w:pPr>
      <w:ind w:left="840"/>
    </w:pPr>
  </w:style>
  <w:style w:type="paragraph" w:styleId="27">
    <w:name w:val="toc 4"/>
    <w:qFormat/>
    <w:basedOn w:val="0"/>
    <w:autoRedefine/>
    <w:next w:val="0"/>
    <w:pPr>
      <w:ind w:left="1260"/>
    </w:pPr>
  </w:style>
  <w:style w:type="paragraph" w:styleId="28">
    <w:name w:val="toc 5"/>
    <w:qFormat/>
    <w:basedOn w:val="0"/>
    <w:autoRedefine/>
    <w:next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A45F2FB-2831-46CA-B8E3-63BAF418E08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WPS_Yozo_Office9.0.2389.101ZH.S1</Application>
  <Pages>1</Pages>
  <Words>0</Words>
  <Characters>435</Characters>
  <Lines>0</Lines>
  <Paragraphs>4</Paragraphs>
  <CharactersWithSpaces>581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曹立奇</dc:creator>
  <cp:lastModifiedBy>User_汪健</cp:lastModifiedBy>
  <cp:revision>6</cp:revision>
  <cp:lastPrinted>2026-06-11T11:30:00Z</cp:lastPrinted>
  <dcterms:created xsi:type="dcterms:W3CDTF">2026-04-09T23:45:00Z</dcterms:created>
  <dcterms:modified xsi:type="dcterms:W3CDTF">2026-06-30T06:47:56Z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eyJoZGlkIjoiY2NlYWYwMzk4ZDI1NTM3OGM3ZjQ4MWNjMzFkYjE4NTMiLCJ1c2VySWQiOiIyODM3MTYzMzkifQ==</vt:lpwstr>
  </property>
  <property fmtid="{D5CDD505-2E9C-101B-9397-08002B2CF9AE}" pid="4" name="ICV">
    <vt:lpwstr>8AA5EA40538A4C28904BAC9CB40AF212_12</vt:lpwstr>
  </property>
</Properties>
</file>